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6D8" w:rsidRPr="00E836D8" w:rsidRDefault="00E836D8" w:rsidP="00E836D8">
      <w:pPr>
        <w:jc w:val="center"/>
        <w:rPr>
          <w:rFonts w:cstheme="minorHAnsi"/>
          <w:b/>
          <w:sz w:val="20"/>
          <w:szCs w:val="20"/>
        </w:rPr>
      </w:pPr>
      <w:r w:rsidRPr="00E836D8">
        <w:rPr>
          <w:rFonts w:cstheme="minorHAnsi"/>
          <w:b/>
          <w:sz w:val="20"/>
          <w:szCs w:val="20"/>
        </w:rPr>
        <w:t>MiTek Industries Limited</w:t>
      </w:r>
      <w:r w:rsidR="008B0342">
        <w:rPr>
          <w:rFonts w:cstheme="minorHAnsi"/>
          <w:b/>
          <w:sz w:val="20"/>
          <w:szCs w:val="20"/>
        </w:rPr>
        <w:t xml:space="preserve"> </w:t>
      </w:r>
      <w:r w:rsidR="00AF65F9">
        <w:rPr>
          <w:rFonts w:cstheme="minorHAnsi"/>
          <w:b/>
          <w:sz w:val="20"/>
          <w:szCs w:val="20"/>
        </w:rPr>
        <w:t>and MiTek UK Trustees Limited</w:t>
      </w:r>
    </w:p>
    <w:p w:rsidR="00E836D8" w:rsidRPr="00E836D8" w:rsidRDefault="00E836D8" w:rsidP="00E836D8">
      <w:pPr>
        <w:jc w:val="center"/>
        <w:rPr>
          <w:rFonts w:cstheme="minorHAnsi"/>
          <w:b/>
          <w:sz w:val="20"/>
          <w:szCs w:val="20"/>
        </w:rPr>
      </w:pPr>
      <w:r w:rsidRPr="00E836D8">
        <w:rPr>
          <w:rFonts w:cstheme="minorHAnsi"/>
          <w:b/>
          <w:sz w:val="20"/>
          <w:szCs w:val="20"/>
        </w:rPr>
        <w:t>Tax Strategy – Fina</w:t>
      </w:r>
      <w:r w:rsidR="00C74EB4">
        <w:rPr>
          <w:rFonts w:cstheme="minorHAnsi"/>
          <w:b/>
          <w:sz w:val="20"/>
          <w:szCs w:val="20"/>
        </w:rPr>
        <w:t>ncial Year Ended 31 December 2020</w:t>
      </w:r>
    </w:p>
    <w:p w:rsidR="00E836D8" w:rsidRDefault="00E836D8" w:rsidP="00E836D8">
      <w:pPr>
        <w:rPr>
          <w:rFonts w:cstheme="minorHAnsi"/>
          <w:b/>
          <w:sz w:val="20"/>
          <w:szCs w:val="20"/>
        </w:rPr>
      </w:pPr>
    </w:p>
    <w:p w:rsidR="00E836D8" w:rsidRPr="00E836D8" w:rsidRDefault="00E836D8" w:rsidP="00E836D8">
      <w:pPr>
        <w:jc w:val="both"/>
        <w:rPr>
          <w:rFonts w:cstheme="minorHAnsi"/>
          <w:b/>
          <w:sz w:val="20"/>
          <w:szCs w:val="20"/>
        </w:rPr>
      </w:pPr>
      <w:r w:rsidRPr="00E836D8">
        <w:rPr>
          <w:rFonts w:cstheme="minorHAnsi"/>
          <w:b/>
          <w:sz w:val="20"/>
          <w:szCs w:val="20"/>
        </w:rPr>
        <w:t xml:space="preserve">Introduction </w:t>
      </w:r>
    </w:p>
    <w:p w:rsidR="00DE5F64" w:rsidRDefault="00DE5F64" w:rsidP="00E836D8">
      <w:pPr>
        <w:jc w:val="both"/>
        <w:rPr>
          <w:rFonts w:cstheme="minorHAnsi"/>
          <w:sz w:val="20"/>
          <w:szCs w:val="20"/>
        </w:rPr>
      </w:pPr>
      <w:r w:rsidRPr="00DE5F64">
        <w:rPr>
          <w:rFonts w:cstheme="minorHAnsi"/>
          <w:sz w:val="20"/>
          <w:szCs w:val="20"/>
        </w:rPr>
        <w:t>This is the UK tax strategy for each UK sub group, UK qualifying company, UK permanent establishment and UK partnership within the MiTek Indust</w:t>
      </w:r>
      <w:r>
        <w:rPr>
          <w:rFonts w:cstheme="minorHAnsi"/>
          <w:sz w:val="20"/>
          <w:szCs w:val="20"/>
        </w:rPr>
        <w:t>ries Limited group of companies.</w:t>
      </w:r>
    </w:p>
    <w:p w:rsidR="00E836D8" w:rsidRDefault="00E836D8" w:rsidP="00E836D8">
      <w:pPr>
        <w:jc w:val="both"/>
        <w:rPr>
          <w:rFonts w:cstheme="minorHAnsi"/>
          <w:sz w:val="20"/>
          <w:szCs w:val="20"/>
        </w:rPr>
      </w:pPr>
      <w:r w:rsidRPr="00E836D8">
        <w:rPr>
          <w:rFonts w:cstheme="minorHAnsi"/>
          <w:sz w:val="20"/>
          <w:szCs w:val="20"/>
        </w:rPr>
        <w:t>We strive for high standards of governance and transparency in supporting our business strategic goals, which is to drive profitable growth and deliver sustainable returns to our shareholders. Publication of this strategy is regarded as satisfying our statutory obligation under Para 16 (2), Schedule 19, Finance Act 2016 for the finan</w:t>
      </w:r>
      <w:r w:rsidR="00C74EB4">
        <w:rPr>
          <w:rFonts w:cstheme="minorHAnsi"/>
          <w:sz w:val="20"/>
          <w:szCs w:val="20"/>
        </w:rPr>
        <w:t>cial year ending 31 December 2020</w:t>
      </w:r>
      <w:r w:rsidRPr="00E836D8">
        <w:rPr>
          <w:rFonts w:cstheme="minorHAnsi"/>
          <w:sz w:val="20"/>
          <w:szCs w:val="20"/>
        </w:rPr>
        <w:t xml:space="preserve">. </w:t>
      </w:r>
    </w:p>
    <w:p w:rsidR="00E836D8" w:rsidRDefault="00E836D8" w:rsidP="00E836D8">
      <w:pPr>
        <w:jc w:val="both"/>
        <w:rPr>
          <w:rFonts w:cstheme="minorHAnsi"/>
          <w:b/>
          <w:sz w:val="20"/>
          <w:szCs w:val="20"/>
        </w:rPr>
      </w:pPr>
    </w:p>
    <w:p w:rsidR="00E836D8" w:rsidRDefault="00E836D8" w:rsidP="00E836D8">
      <w:pPr>
        <w:jc w:val="both"/>
        <w:rPr>
          <w:rFonts w:cstheme="minorHAnsi"/>
          <w:sz w:val="20"/>
          <w:szCs w:val="20"/>
        </w:rPr>
      </w:pPr>
      <w:r w:rsidRPr="00E836D8">
        <w:rPr>
          <w:rFonts w:cstheme="minorHAnsi"/>
          <w:b/>
          <w:sz w:val="20"/>
          <w:szCs w:val="20"/>
        </w:rPr>
        <w:t>Approach to Tax Management and Governance</w:t>
      </w:r>
      <w:r w:rsidRPr="00E836D8">
        <w:rPr>
          <w:rFonts w:cstheme="minorHAnsi"/>
          <w:sz w:val="20"/>
          <w:szCs w:val="20"/>
        </w:rPr>
        <w:t xml:space="preserve"> </w:t>
      </w:r>
    </w:p>
    <w:p w:rsidR="00E836D8" w:rsidRDefault="00E836D8" w:rsidP="00E836D8">
      <w:pPr>
        <w:jc w:val="both"/>
        <w:rPr>
          <w:rFonts w:cstheme="minorHAnsi"/>
          <w:sz w:val="20"/>
          <w:szCs w:val="20"/>
        </w:rPr>
      </w:pPr>
      <w:r w:rsidRPr="00E836D8">
        <w:rPr>
          <w:rFonts w:cstheme="minorHAnsi"/>
          <w:sz w:val="20"/>
          <w:szCs w:val="20"/>
        </w:rPr>
        <w:t xml:space="preserve">The UK Board of Directors oversees the UK tax strategy. Both our ultimate parent company, Berkshire Hathaway Inc., and our immediate parent company, MiTek Holdings Inc., require that we pursue a low risk tax policy and engage with Her Majesty’s Revenue &amp; </w:t>
      </w:r>
      <w:r>
        <w:rPr>
          <w:rFonts w:cstheme="minorHAnsi"/>
          <w:sz w:val="20"/>
          <w:szCs w:val="20"/>
        </w:rPr>
        <w:t>C</w:t>
      </w:r>
      <w:r w:rsidRPr="00E836D8">
        <w:rPr>
          <w:rFonts w:cstheme="minorHAnsi"/>
          <w:sz w:val="20"/>
          <w:szCs w:val="20"/>
        </w:rPr>
        <w:t xml:space="preserve">ustoms (“HMRC”) in an open and honest manner. </w:t>
      </w:r>
    </w:p>
    <w:p w:rsidR="00E836D8" w:rsidRDefault="00E836D8" w:rsidP="00E836D8">
      <w:pPr>
        <w:jc w:val="both"/>
        <w:rPr>
          <w:rFonts w:cstheme="minorHAnsi"/>
          <w:sz w:val="20"/>
          <w:szCs w:val="20"/>
        </w:rPr>
      </w:pPr>
      <w:r w:rsidRPr="00E836D8">
        <w:rPr>
          <w:rFonts w:cstheme="minorHAnsi"/>
          <w:sz w:val="20"/>
          <w:szCs w:val="20"/>
        </w:rPr>
        <w:t xml:space="preserve">We aim to manage our tax affairs in a way that is compatible with the requirements </w:t>
      </w:r>
      <w:r>
        <w:rPr>
          <w:rFonts w:cstheme="minorHAnsi"/>
          <w:sz w:val="20"/>
          <w:szCs w:val="20"/>
        </w:rPr>
        <w:t>of</w:t>
      </w:r>
      <w:r w:rsidRPr="00E836D8">
        <w:rPr>
          <w:rFonts w:cstheme="minorHAnsi"/>
          <w:sz w:val="20"/>
          <w:szCs w:val="20"/>
        </w:rPr>
        <w:t xml:space="preserve"> HMRC’s low tax risk classification by;</w:t>
      </w:r>
    </w:p>
    <w:p w:rsidR="00E836D8" w:rsidRDefault="00E836D8" w:rsidP="00E836D8">
      <w:pPr>
        <w:jc w:val="both"/>
        <w:rPr>
          <w:rFonts w:cstheme="minorHAnsi"/>
          <w:sz w:val="20"/>
          <w:szCs w:val="20"/>
        </w:rPr>
      </w:pPr>
      <w:r w:rsidRPr="00E836D8">
        <w:rPr>
          <w:rFonts w:cstheme="minorHAnsi"/>
          <w:sz w:val="20"/>
          <w:szCs w:val="20"/>
        </w:rPr>
        <w:t>1.</w:t>
      </w:r>
      <w:r>
        <w:rPr>
          <w:rFonts w:cstheme="minorHAnsi"/>
          <w:sz w:val="20"/>
          <w:szCs w:val="20"/>
        </w:rPr>
        <w:t xml:space="preserve"> </w:t>
      </w:r>
      <w:proofErr w:type="gramStart"/>
      <w:r w:rsidRPr="00E836D8">
        <w:rPr>
          <w:rFonts w:cstheme="minorHAnsi"/>
          <w:sz w:val="20"/>
          <w:szCs w:val="20"/>
        </w:rPr>
        <w:t>Being</w:t>
      </w:r>
      <w:proofErr w:type="gramEnd"/>
      <w:r w:rsidRPr="00E836D8">
        <w:rPr>
          <w:rFonts w:cstheme="minorHAnsi"/>
          <w:sz w:val="20"/>
          <w:szCs w:val="20"/>
        </w:rPr>
        <w:t xml:space="preserve"> open and timely with HMRC about the management of all tax compliance risk. </w:t>
      </w:r>
    </w:p>
    <w:p w:rsidR="00E836D8" w:rsidRDefault="00E836D8" w:rsidP="00E836D8">
      <w:pPr>
        <w:jc w:val="both"/>
        <w:rPr>
          <w:rFonts w:cstheme="minorHAnsi"/>
          <w:sz w:val="20"/>
          <w:szCs w:val="20"/>
        </w:rPr>
      </w:pPr>
      <w:r w:rsidRPr="00E836D8">
        <w:rPr>
          <w:rFonts w:cstheme="minorHAnsi"/>
          <w:sz w:val="20"/>
          <w:szCs w:val="20"/>
        </w:rPr>
        <w:t>2.</w:t>
      </w:r>
      <w:r>
        <w:rPr>
          <w:rFonts w:cstheme="minorHAnsi"/>
          <w:sz w:val="20"/>
          <w:szCs w:val="20"/>
        </w:rPr>
        <w:t xml:space="preserve"> </w:t>
      </w:r>
      <w:r w:rsidRPr="00E836D8">
        <w:rPr>
          <w:rFonts w:cstheme="minorHAnsi"/>
          <w:sz w:val="20"/>
          <w:szCs w:val="20"/>
        </w:rPr>
        <w:t xml:space="preserve">Raising significant compliance issues, uncertainties and/or irregularities with HMRC as they arise. </w:t>
      </w:r>
    </w:p>
    <w:p w:rsidR="00E836D8" w:rsidRDefault="00E836D8" w:rsidP="00E836D8">
      <w:pPr>
        <w:jc w:val="both"/>
        <w:rPr>
          <w:rFonts w:cstheme="minorHAnsi"/>
          <w:sz w:val="20"/>
          <w:szCs w:val="20"/>
        </w:rPr>
      </w:pPr>
      <w:r w:rsidRPr="00E836D8">
        <w:rPr>
          <w:rFonts w:cstheme="minorHAnsi"/>
          <w:sz w:val="20"/>
          <w:szCs w:val="20"/>
        </w:rPr>
        <w:t>3.</w:t>
      </w:r>
      <w:r>
        <w:rPr>
          <w:rFonts w:cstheme="minorHAnsi"/>
          <w:sz w:val="20"/>
          <w:szCs w:val="20"/>
        </w:rPr>
        <w:t xml:space="preserve"> </w:t>
      </w:r>
      <w:r w:rsidRPr="00E836D8">
        <w:rPr>
          <w:rFonts w:cstheme="minorHAnsi"/>
          <w:sz w:val="20"/>
          <w:szCs w:val="20"/>
        </w:rPr>
        <w:t xml:space="preserve">Providing full, accurate and timely answers to HMRC queries. </w:t>
      </w:r>
    </w:p>
    <w:p w:rsidR="00E836D8" w:rsidRDefault="00E836D8" w:rsidP="00E836D8">
      <w:pPr>
        <w:jc w:val="both"/>
        <w:rPr>
          <w:rFonts w:cstheme="minorHAnsi"/>
          <w:sz w:val="20"/>
          <w:szCs w:val="20"/>
        </w:rPr>
      </w:pPr>
      <w:r w:rsidRPr="00E836D8">
        <w:rPr>
          <w:rFonts w:cstheme="minorHAnsi"/>
          <w:sz w:val="20"/>
          <w:szCs w:val="20"/>
        </w:rPr>
        <w:t>4.</w:t>
      </w:r>
      <w:r>
        <w:rPr>
          <w:rFonts w:cstheme="minorHAnsi"/>
          <w:sz w:val="20"/>
          <w:szCs w:val="20"/>
        </w:rPr>
        <w:t xml:space="preserve"> </w:t>
      </w:r>
      <w:r w:rsidR="00B6213A">
        <w:rPr>
          <w:rFonts w:cstheme="minorHAnsi"/>
          <w:sz w:val="20"/>
          <w:szCs w:val="20"/>
        </w:rPr>
        <w:t>U</w:t>
      </w:r>
      <w:r w:rsidRPr="00E836D8">
        <w:rPr>
          <w:rFonts w:cstheme="minorHAnsi"/>
          <w:sz w:val="20"/>
          <w:szCs w:val="20"/>
        </w:rPr>
        <w:t>s</w:t>
      </w:r>
      <w:r w:rsidR="00B6213A">
        <w:rPr>
          <w:rFonts w:cstheme="minorHAnsi"/>
          <w:sz w:val="20"/>
          <w:szCs w:val="20"/>
        </w:rPr>
        <w:t>ing</w:t>
      </w:r>
      <w:r w:rsidRPr="00E836D8">
        <w:rPr>
          <w:rFonts w:cstheme="minorHAnsi"/>
          <w:sz w:val="20"/>
          <w:szCs w:val="20"/>
        </w:rPr>
        <w:t xml:space="preserve"> external tax advice to support our tax management and governance. </w:t>
      </w:r>
    </w:p>
    <w:p w:rsidR="00E836D8" w:rsidRDefault="00E836D8" w:rsidP="00E836D8">
      <w:pPr>
        <w:jc w:val="both"/>
        <w:rPr>
          <w:rFonts w:cstheme="minorHAnsi"/>
          <w:b/>
          <w:sz w:val="20"/>
          <w:szCs w:val="20"/>
        </w:rPr>
      </w:pPr>
    </w:p>
    <w:p w:rsidR="00E836D8" w:rsidRDefault="00E836D8" w:rsidP="00E836D8">
      <w:pPr>
        <w:jc w:val="both"/>
        <w:rPr>
          <w:rFonts w:cstheme="minorHAnsi"/>
          <w:sz w:val="20"/>
          <w:szCs w:val="20"/>
        </w:rPr>
      </w:pPr>
      <w:r w:rsidRPr="00E836D8">
        <w:rPr>
          <w:rFonts w:cstheme="minorHAnsi"/>
          <w:b/>
          <w:sz w:val="20"/>
          <w:szCs w:val="20"/>
        </w:rPr>
        <w:t>Attitude towards tax planning</w:t>
      </w:r>
      <w:r w:rsidRPr="00E836D8">
        <w:rPr>
          <w:rFonts w:cstheme="minorHAnsi"/>
          <w:sz w:val="20"/>
          <w:szCs w:val="20"/>
        </w:rPr>
        <w:t xml:space="preserve"> </w:t>
      </w:r>
    </w:p>
    <w:p w:rsidR="00E836D8" w:rsidRDefault="00E836D8" w:rsidP="00E836D8">
      <w:pPr>
        <w:jc w:val="both"/>
        <w:rPr>
          <w:rFonts w:cstheme="minorHAnsi"/>
          <w:sz w:val="20"/>
          <w:szCs w:val="20"/>
        </w:rPr>
      </w:pPr>
      <w:r w:rsidRPr="00E836D8">
        <w:rPr>
          <w:rFonts w:cstheme="minorHAnsi"/>
          <w:sz w:val="20"/>
          <w:szCs w:val="20"/>
        </w:rPr>
        <w:t xml:space="preserve">We shall continue to strive to ensure all tax returns and the agreed tax payments are made within statutory deadlines and provide all relevant tax-related information and documents that may be required by HMRC on a timely basis. </w:t>
      </w:r>
    </w:p>
    <w:p w:rsidR="00E836D8" w:rsidRDefault="00E836D8" w:rsidP="00E836D8">
      <w:pPr>
        <w:jc w:val="both"/>
        <w:rPr>
          <w:rFonts w:cstheme="minorHAnsi"/>
          <w:sz w:val="20"/>
          <w:szCs w:val="20"/>
        </w:rPr>
      </w:pPr>
      <w:r w:rsidRPr="00E836D8">
        <w:rPr>
          <w:rFonts w:cstheme="minorHAnsi"/>
          <w:sz w:val="20"/>
          <w:szCs w:val="20"/>
        </w:rPr>
        <w:t xml:space="preserve">If we discover errors, we shall disclose them as soon as reasonably practical. </w:t>
      </w:r>
    </w:p>
    <w:p w:rsidR="00E836D8" w:rsidRDefault="00E836D8" w:rsidP="00E836D8">
      <w:pPr>
        <w:jc w:val="both"/>
        <w:rPr>
          <w:rFonts w:cstheme="minorHAnsi"/>
          <w:b/>
          <w:sz w:val="20"/>
          <w:szCs w:val="20"/>
        </w:rPr>
      </w:pPr>
    </w:p>
    <w:p w:rsidR="00E836D8" w:rsidRPr="00E836D8" w:rsidRDefault="00E836D8" w:rsidP="00E836D8">
      <w:pPr>
        <w:jc w:val="both"/>
        <w:rPr>
          <w:rFonts w:cstheme="minorHAnsi"/>
          <w:b/>
          <w:sz w:val="20"/>
          <w:szCs w:val="20"/>
        </w:rPr>
      </w:pPr>
      <w:r w:rsidRPr="00E836D8">
        <w:rPr>
          <w:rFonts w:cstheme="minorHAnsi"/>
          <w:b/>
          <w:sz w:val="20"/>
          <w:szCs w:val="20"/>
        </w:rPr>
        <w:t xml:space="preserve">Level of tax risk the business is prepared to accept </w:t>
      </w:r>
    </w:p>
    <w:p w:rsidR="00E836D8" w:rsidRDefault="00E836D8" w:rsidP="00E836D8">
      <w:pPr>
        <w:jc w:val="both"/>
        <w:rPr>
          <w:rFonts w:cstheme="minorHAnsi"/>
          <w:sz w:val="20"/>
          <w:szCs w:val="20"/>
        </w:rPr>
      </w:pPr>
      <w:r w:rsidRPr="00E836D8">
        <w:rPr>
          <w:rFonts w:cstheme="minorHAnsi"/>
          <w:sz w:val="20"/>
          <w:szCs w:val="20"/>
        </w:rPr>
        <w:t xml:space="preserve">We are required by both our ultimate parent company, Berkshire Hathaway Inc., and our immediate parent company, MiTek Holdings Inc., to pursue a low risk tax policy. </w:t>
      </w:r>
    </w:p>
    <w:p w:rsidR="00E836D8" w:rsidRDefault="00E836D8" w:rsidP="00E836D8">
      <w:pPr>
        <w:jc w:val="both"/>
        <w:rPr>
          <w:rFonts w:cstheme="minorHAnsi"/>
          <w:b/>
          <w:sz w:val="20"/>
          <w:szCs w:val="20"/>
        </w:rPr>
      </w:pPr>
    </w:p>
    <w:p w:rsidR="00E836D8" w:rsidRPr="00E836D8" w:rsidRDefault="00E836D8" w:rsidP="00E836D8">
      <w:pPr>
        <w:jc w:val="both"/>
        <w:rPr>
          <w:rFonts w:cstheme="minorHAnsi"/>
          <w:b/>
          <w:sz w:val="20"/>
          <w:szCs w:val="20"/>
        </w:rPr>
      </w:pPr>
      <w:r w:rsidRPr="00E836D8">
        <w:rPr>
          <w:rFonts w:cstheme="minorHAnsi"/>
          <w:b/>
          <w:sz w:val="20"/>
          <w:szCs w:val="20"/>
        </w:rPr>
        <w:t xml:space="preserve">Approach towards dealings with HMRC </w:t>
      </w:r>
    </w:p>
    <w:p w:rsidR="00C062A1" w:rsidRPr="00E836D8" w:rsidRDefault="00E836D8" w:rsidP="00E836D8">
      <w:pPr>
        <w:jc w:val="both"/>
        <w:rPr>
          <w:rFonts w:cstheme="minorHAnsi"/>
          <w:sz w:val="20"/>
          <w:szCs w:val="20"/>
        </w:rPr>
      </w:pPr>
      <w:r w:rsidRPr="00E836D8">
        <w:rPr>
          <w:rFonts w:cstheme="minorHAnsi"/>
          <w:sz w:val="20"/>
          <w:szCs w:val="20"/>
        </w:rPr>
        <w:t xml:space="preserve">As part of a larger UK tax group with a low risk </w:t>
      </w:r>
      <w:r w:rsidR="00B6213A">
        <w:rPr>
          <w:rFonts w:cstheme="minorHAnsi"/>
          <w:sz w:val="20"/>
          <w:szCs w:val="20"/>
        </w:rPr>
        <w:t xml:space="preserve">tax </w:t>
      </w:r>
      <w:r w:rsidRPr="00E836D8">
        <w:rPr>
          <w:rFonts w:cstheme="minorHAnsi"/>
          <w:sz w:val="20"/>
          <w:szCs w:val="20"/>
        </w:rPr>
        <w:t>policy, we will maintain an open and transparent relationship with HMRC and interact in a professional, courteous and timely manner.</w:t>
      </w:r>
    </w:p>
    <w:sectPr w:rsidR="00C062A1" w:rsidRPr="00E836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6D8"/>
    <w:rsid w:val="000921DD"/>
    <w:rsid w:val="000F2C7B"/>
    <w:rsid w:val="008B0342"/>
    <w:rsid w:val="00963F81"/>
    <w:rsid w:val="00AF65F9"/>
    <w:rsid w:val="00B6213A"/>
    <w:rsid w:val="00C062A1"/>
    <w:rsid w:val="00C74EB4"/>
    <w:rsid w:val="00DE5F64"/>
    <w:rsid w:val="00E836D8"/>
    <w:rsid w:val="00F07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234EF"/>
  <w15:chartTrackingRefBased/>
  <w15:docId w15:val="{540A5B52-6E14-4E12-BD45-0CF08A62E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836D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36D8"/>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E836D8"/>
    <w:rPr>
      <w:b/>
      <w:bCs/>
    </w:rPr>
  </w:style>
  <w:style w:type="paragraph" w:styleId="NormalWeb">
    <w:name w:val="Normal (Web)"/>
    <w:basedOn w:val="Normal"/>
    <w:uiPriority w:val="99"/>
    <w:semiHidden/>
    <w:unhideWhenUsed/>
    <w:rsid w:val="00E836D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92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McGain-Harding</dc:creator>
  <cp:keywords/>
  <dc:description/>
  <cp:lastModifiedBy>Daniel McGain-Harding</cp:lastModifiedBy>
  <cp:revision>9</cp:revision>
  <dcterms:created xsi:type="dcterms:W3CDTF">2019-09-09T10:02:00Z</dcterms:created>
  <dcterms:modified xsi:type="dcterms:W3CDTF">2020-11-25T09:49:00Z</dcterms:modified>
</cp:coreProperties>
</file>